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496C56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6C56" w:rsidRDefault="00496C56">
            <w:pPr>
              <w:pStyle w:val="ZCom"/>
            </w:pPr>
            <w:bookmarkStart w:id="0" w:name="_GoBack"/>
            <w:bookmarkEnd w:id="0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96C56" w:rsidRDefault="00496C56">
            <w:pPr>
              <w:pStyle w:val="ZDGName"/>
            </w:pPr>
          </w:p>
        </w:tc>
      </w:tr>
    </w:tbl>
    <w:p w:rsidR="00496C56" w:rsidRPr="00496C56" w:rsidRDefault="00496C56" w:rsidP="00496C56">
      <w:r>
        <w:rPr>
          <w:b/>
          <w:i/>
        </w:rPr>
        <w:t>Софтуерът за изнудване (ransomware) е зловреден софтуер (malware), който превръща компютъра в заложник и посяга на намиращите се в него лични данни.</w:t>
      </w:r>
      <w:r>
        <w:t xml:space="preserve"> Обикновено той прониква в компютъра през електронната поща чрез т.нар. фишинг съобщения, използвайки уязвимост на системата и др. Софтуерът за изнудване криптира данните в компютъра и киберпрестъпниците искат от жертвите си значителен откуп за възстановяването на криптираните данни в първоначалния им вид.  Дори ако потребителят заплати исканата сума, това не означава непременно, че данните ще бъдат възстановени.  Разгледайте графиката, която показва какво действително се случва при такава атака.</w:t>
      </w:r>
    </w:p>
    <w:p w:rsidR="00496C56" w:rsidRPr="00496C56" w:rsidRDefault="00496C56" w:rsidP="00496C56">
      <w:r>
        <w:rPr>
          <w:noProof/>
          <w:lang w:val="en-GB" w:eastAsia="en-GB" w:bidi="ar-SA"/>
        </w:rPr>
        <w:drawing>
          <wp:inline distT="0" distB="0" distL="0" distR="0">
            <wp:extent cx="3549650" cy="1930744"/>
            <wp:effectExtent l="0" t="0" r="0" b="0"/>
            <wp:docPr id="1" name="Picture 1" descr="http://ec.europa.eu/information_society/newsroom/image/document/2017-20/ransomware_graph_720666F8-AB18-0FF1-B5EE66F1FCBA2768_4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information_society/newsroom/image/document/2017-20/ransomware_graph_720666F8-AB18-0FF1-B5EE66F1FCBA2768_446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9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496C56" w:rsidRPr="00496C56" w:rsidRDefault="00496C56" w:rsidP="00496C56">
      <w:pPr>
        <w:rPr>
          <w:b/>
        </w:rPr>
      </w:pPr>
      <w:r>
        <w:rPr>
          <w:b/>
        </w:rPr>
        <w:t>Какво могат да направят потребителите в този случай?</w:t>
      </w:r>
    </w:p>
    <w:p w:rsidR="00496C56" w:rsidRPr="00496C56" w:rsidRDefault="00496C56" w:rsidP="00496C56">
      <w:r>
        <w:t>Съществуват някои прости мерки, които могат да ви предпазят от софтуера за изнудване:</w:t>
      </w:r>
    </w:p>
    <w:p w:rsidR="00496C56" w:rsidRPr="00496C56" w:rsidRDefault="00496C56" w:rsidP="00496C56">
      <w:pPr>
        <w:numPr>
          <w:ilvl w:val="0"/>
          <w:numId w:val="28"/>
        </w:numPr>
      </w:pPr>
      <w:r>
        <w:t> Създавайте резервни копия (архив) на данните си #BackUp</w:t>
      </w:r>
    </w:p>
    <w:p w:rsidR="00496C56" w:rsidRPr="00496C56" w:rsidRDefault="00496C56" w:rsidP="00496C56">
      <w:pPr>
        <w:numPr>
          <w:ilvl w:val="0"/>
          <w:numId w:val="28"/>
        </w:numPr>
      </w:pPr>
      <w:r>
        <w:t> Избягвайте да отваряте хипервръзки от неизвестни източници #Phishing</w:t>
      </w:r>
    </w:p>
    <w:p w:rsidR="00496C56" w:rsidRPr="00496C56" w:rsidRDefault="00496C56" w:rsidP="00496C56">
      <w:pPr>
        <w:numPr>
          <w:ilvl w:val="0"/>
          <w:numId w:val="28"/>
        </w:numPr>
      </w:pPr>
      <w:r>
        <w:t> Актуализирайте редовно софтуера на вашите устройства #Patch </w:t>
      </w:r>
    </w:p>
    <w:p w:rsidR="00496C56" w:rsidRDefault="00496C56" w:rsidP="00496C56">
      <w:pPr>
        <w:numPr>
          <w:ilvl w:val="0"/>
          <w:numId w:val="28"/>
        </w:numPr>
      </w:pPr>
      <w:r>
        <w:t> Ако устройствата ви са заразени, не плащайте поискания откуп! Виж на www.nomoreransom.org #Check</w:t>
      </w:r>
    </w:p>
    <w:p w:rsidR="00496C56" w:rsidRPr="00496C56" w:rsidRDefault="00496C56" w:rsidP="00496C56">
      <w:pPr>
        <w:rPr>
          <w:b/>
          <w:bCs/>
        </w:rPr>
      </w:pPr>
      <w:r>
        <w:rPr>
          <w:b/>
        </w:rPr>
        <w:t>Cyber Security is a Shared Responsibility</w:t>
      </w:r>
      <w:r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5D1C9393" wp14:editId="2C564EB0">
                <wp:extent cx="304800" cy="304800"/>
                <wp:effectExtent l="0" t="0" r="0" b="0"/>
                <wp:docPr id="2" name="Rectangle 2" descr="STOP. THINK. CONNEC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xmlns:o="urn:schemas-microsoft-com:office:office" xmlns:v="urn:schemas-microsoft-com:vml" id="Rectangle 2" o:spid="_x0000_s1026" alt="СПРИ. ПОМИСЛИ. СВЪРЖИ СЕ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DJ9TfzQIAAN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 xmlns:w10="urn:schemas-microsoft-com:office:word"/>
              </v:rect>
            </w:pict>
          </mc:Fallback>
        </mc:AlternateContent>
      </w:r>
    </w:p>
    <w:p w:rsidR="00496C56" w:rsidRPr="00496C56" w:rsidRDefault="00496C56" w:rsidP="00496C56">
      <w:r>
        <w:t>ECSM е ежегодната кампания за осведомяване на ЕС, която се провежда всеки октомври в цяла Европа. Целта е да се повиши осведомеността относно киберзаплахите, да се спомага за кибернетичната сигурност сред гражданите и организациите и да се осигуряват ресурси за персонална защита в интернет чрез образоване и обмен на добри практики.</w:t>
      </w:r>
    </w:p>
    <w:p w:rsidR="00496C56" w:rsidRPr="00496C56" w:rsidRDefault="00496C56">
      <w:r>
        <w:t xml:space="preserve">#CyberSecMonth   #CyberAware #eSkills #Cybersecurity </w:t>
      </w:r>
    </w:p>
    <w:sectPr w:rsidR="00496C56" w:rsidRPr="00496C56" w:rsidSect="00FA5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3A" w:rsidRDefault="00EF3822">
      <w:pPr>
        <w:spacing w:after="0"/>
      </w:pPr>
      <w:r>
        <w:separator/>
      </w:r>
    </w:p>
  </w:endnote>
  <w:endnote w:type="continuationSeparator" w:id="0">
    <w:p w:rsidR="0035753A" w:rsidRDefault="00EF3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58" w:rsidRDefault="00154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4854B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EF382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15428F">
    <w:pPr>
      <w:pStyle w:val="Footer"/>
      <w:rPr>
        <w:sz w:val="24"/>
        <w:szCs w:val="24"/>
      </w:rPr>
    </w:pPr>
  </w:p>
  <w:p w:rsidR="000343C9" w:rsidRDefault="004854BC">
    <w:pPr>
      <w:pStyle w:val="Footer"/>
      <w:rPr>
        <w:sz w:val="12"/>
        <w:szCs w:val="12"/>
      </w:rPr>
    </w:pPr>
    <w:r>
      <w:rPr>
        <w:sz w:val="12"/>
      </w:rPr>
      <w:t>Commission européenne/Europese Commissie, 1049 Bruxelles/Brussel, BELGIQUE/BELGIË - Tel. +32 22991111</w:t>
    </w:r>
  </w:p>
  <w:p w:rsidR="000343C9" w:rsidRDefault="0015428F">
    <w:pPr>
      <w:pStyle w:val="Footer"/>
      <w:rPr>
        <w:sz w:val="12"/>
        <w:szCs w:val="12"/>
      </w:rPr>
    </w:pPr>
  </w:p>
  <w:p w:rsidR="000343C9" w:rsidRDefault="004854BC">
    <w:pPr>
      <w:pStyle w:val="Footer"/>
    </w:pPr>
    <w:r>
      <w:rPr>
        <w:sz w:val="12"/>
      </w:rPr>
      <w:t>Commission européenne, 2920 Luxembourg, LUXEMBOURG - Tel. +352 43011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3A" w:rsidRDefault="00EF3822">
      <w:pPr>
        <w:spacing w:after="0"/>
      </w:pPr>
      <w:r>
        <w:separator/>
      </w:r>
    </w:p>
  </w:footnote>
  <w:footnote w:type="continuationSeparator" w:id="0">
    <w:p w:rsidR="0035753A" w:rsidRDefault="00EF38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58" w:rsidRDefault="00154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1542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15428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3C471B5"/>
    <w:multiLevelType w:val="multilevel"/>
    <w:tmpl w:val="E76E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6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7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8"/>
  </w:num>
  <w:num w:numId="10">
    <w:abstractNumId w:val="20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12"/>
  </w:num>
  <w:num w:numId="17">
    <w:abstractNumId w:val="2"/>
  </w:num>
  <w:num w:numId="18">
    <w:abstractNumId w:val="14"/>
  </w:num>
  <w:num w:numId="19">
    <w:abstractNumId w:val="8"/>
  </w:num>
  <w:num w:numId="20">
    <w:abstractNumId w:val="15"/>
  </w:num>
  <w:num w:numId="21">
    <w:abstractNumId w:val="9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496C56"/>
    <w:rsid w:val="0015428F"/>
    <w:rsid w:val="0035753A"/>
    <w:rsid w:val="004854BC"/>
    <w:rsid w:val="00496C56"/>
    <w:rsid w:val="00550C65"/>
    <w:rsid w:val="00E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6C56"/>
    <w:rPr>
      <w:rFonts w:ascii="Arial" w:hAnsi="Arial"/>
      <w:sz w:val="16"/>
      <w:lang w:eastAsia="bg-BG"/>
    </w:rPr>
  </w:style>
  <w:style w:type="character" w:customStyle="1" w:styleId="DateChar">
    <w:name w:val="Date Char"/>
    <w:basedOn w:val="DefaultParagraphFont"/>
    <w:link w:val="Date"/>
    <w:uiPriority w:val="99"/>
    <w:locked/>
    <w:rsid w:val="00496C56"/>
    <w:rPr>
      <w:sz w:val="24"/>
      <w:lang w:eastAsia="bg-BG"/>
    </w:rPr>
  </w:style>
  <w:style w:type="paragraph" w:customStyle="1" w:styleId="ZCom">
    <w:name w:val="Z_Com"/>
    <w:basedOn w:val="Normal"/>
    <w:next w:val="ZDGName"/>
    <w:uiPriority w:val="99"/>
    <w:rsid w:val="00496C56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rsid w:val="00496C56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6C56"/>
    <w:rPr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56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6C56"/>
    <w:rPr>
      <w:rFonts w:ascii="Arial" w:hAnsi="Arial"/>
      <w:sz w:val="16"/>
      <w:lang w:eastAsia="bg-BG"/>
    </w:rPr>
  </w:style>
  <w:style w:type="character" w:customStyle="1" w:styleId="DateChar">
    <w:name w:val="Date Char"/>
    <w:basedOn w:val="DefaultParagraphFont"/>
    <w:link w:val="Date"/>
    <w:uiPriority w:val="99"/>
    <w:locked/>
    <w:rsid w:val="00496C56"/>
    <w:rPr>
      <w:sz w:val="24"/>
      <w:lang w:eastAsia="bg-BG"/>
    </w:rPr>
  </w:style>
  <w:style w:type="paragraph" w:customStyle="1" w:styleId="ZCom">
    <w:name w:val="Z_Com"/>
    <w:basedOn w:val="Normal"/>
    <w:next w:val="ZDGName"/>
    <w:uiPriority w:val="99"/>
    <w:rsid w:val="00496C56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rsid w:val="00496C56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6C56"/>
    <w:rPr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56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54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1</Pages>
  <Words>225</Words>
  <Characters>1288</Characters>
  <Application>Microsoft Office Word</Application>
  <DocSecurity>4</DocSecurity>
  <PresentationFormat>Microsoft Word 14.0</PresentationFormat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Catalui</dc:creator>
  <cp:keywords>EL4</cp:keywords>
  <cp:lastModifiedBy>CATALUI Daria (DIGIT)</cp:lastModifiedBy>
  <cp:revision>2</cp:revision>
  <dcterms:created xsi:type="dcterms:W3CDTF">2017-08-10T12:58:00Z</dcterms:created>
  <dcterms:modified xsi:type="dcterms:W3CDTF">2017-08-10T12:58:00Z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Daria Catalui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